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D29" w:rsidRDefault="00536D29" w:rsidP="00536D29">
      <w:pPr>
        <w:pStyle w:val="Default"/>
        <w:jc w:val="both"/>
        <w:rPr>
          <w:rFonts w:ascii="Cambria" w:hAnsi="Cambria" w:cs="Arial"/>
          <w:b/>
          <w:bCs/>
          <w:sz w:val="18"/>
          <w:szCs w:val="18"/>
        </w:rPr>
      </w:pPr>
      <w:r>
        <w:rPr>
          <w:rFonts w:ascii="Cambria" w:hAnsi="Cambria" w:cs="Arial"/>
          <w:b/>
          <w:bCs/>
          <w:sz w:val="18"/>
          <w:szCs w:val="18"/>
        </w:rPr>
        <w:t xml:space="preserve">Príloha č. 3 k VZN č. 1/2020 </w:t>
      </w:r>
    </w:p>
    <w:p w:rsidR="00536D29" w:rsidRDefault="00536D29" w:rsidP="00536D29">
      <w:pPr>
        <w:pStyle w:val="Default"/>
        <w:jc w:val="both"/>
        <w:rPr>
          <w:rFonts w:ascii="Cambria" w:hAnsi="Cambria" w:cs="Arial"/>
          <w:bCs/>
          <w:sz w:val="22"/>
          <w:szCs w:val="22"/>
        </w:rPr>
      </w:pPr>
    </w:p>
    <w:p w:rsidR="00536D29" w:rsidRDefault="00536D29" w:rsidP="00536D29">
      <w:pPr>
        <w:suppressAutoHyphens w:val="0"/>
        <w:autoSpaceDE w:val="0"/>
        <w:autoSpaceDN w:val="0"/>
        <w:adjustRightInd w:val="0"/>
        <w:jc w:val="center"/>
        <w:rPr>
          <w:rFonts w:ascii="Cambria" w:eastAsiaTheme="minorHAnsi" w:hAnsi="Cambria"/>
          <w:i/>
          <w:color w:val="000000"/>
          <w:u w:val="single"/>
          <w:lang w:eastAsia="en-US"/>
        </w:rPr>
      </w:pPr>
      <w:r>
        <w:rPr>
          <w:rFonts w:ascii="Cambria" w:eastAsiaTheme="minorHAnsi" w:hAnsi="Cambria"/>
          <w:b/>
          <w:bCs/>
          <w:i/>
          <w:color w:val="000000"/>
          <w:u w:val="single"/>
          <w:lang w:eastAsia="en-US"/>
        </w:rPr>
        <w:t>Povolenie na kamenárske práce a vstup na pohrebisko</w:t>
      </w:r>
    </w:p>
    <w:p w:rsidR="00536D29" w:rsidRDefault="00536D29" w:rsidP="00536D29">
      <w:pPr>
        <w:suppressAutoHyphens w:val="0"/>
        <w:autoSpaceDE w:val="0"/>
        <w:autoSpaceDN w:val="0"/>
        <w:adjustRightInd w:val="0"/>
        <w:jc w:val="both"/>
        <w:rPr>
          <w:rFonts w:ascii="Cambria" w:eastAsiaTheme="minorHAnsi" w:hAnsi="Cambria"/>
          <w:color w:val="000000"/>
          <w:sz w:val="23"/>
          <w:szCs w:val="23"/>
          <w:lang w:eastAsia="en-US"/>
        </w:rPr>
      </w:pPr>
    </w:p>
    <w:p w:rsidR="00536D29" w:rsidRDefault="00536D29" w:rsidP="00536D29">
      <w:pPr>
        <w:suppressAutoHyphens w:val="0"/>
        <w:autoSpaceDE w:val="0"/>
        <w:autoSpaceDN w:val="0"/>
        <w:adjustRightInd w:val="0"/>
        <w:jc w:val="both"/>
        <w:rPr>
          <w:rFonts w:ascii="Cambria" w:eastAsiaTheme="minorHAnsi" w:hAnsi="Cambria"/>
          <w:color w:val="000000"/>
          <w:sz w:val="23"/>
          <w:szCs w:val="23"/>
          <w:lang w:eastAsia="en-US"/>
        </w:rPr>
      </w:pPr>
      <w:r>
        <w:rPr>
          <w:rFonts w:ascii="Cambria" w:eastAsiaTheme="minorHAnsi" w:hAnsi="Cambria"/>
          <w:color w:val="000000"/>
          <w:sz w:val="23"/>
          <w:szCs w:val="23"/>
          <w:lang w:eastAsia="en-US"/>
        </w:rPr>
        <w:t xml:space="preserve">Na dni:       ........................................ </w:t>
      </w:r>
    </w:p>
    <w:p w:rsidR="00536D29" w:rsidRDefault="00536D29" w:rsidP="00536D29">
      <w:pPr>
        <w:suppressAutoHyphens w:val="0"/>
        <w:autoSpaceDE w:val="0"/>
        <w:autoSpaceDN w:val="0"/>
        <w:adjustRightInd w:val="0"/>
        <w:jc w:val="both"/>
        <w:rPr>
          <w:rFonts w:ascii="Cambria" w:eastAsiaTheme="minorHAnsi" w:hAnsi="Cambria"/>
          <w:b/>
          <w:color w:val="000000"/>
          <w:sz w:val="23"/>
          <w:szCs w:val="23"/>
          <w:u w:val="single"/>
          <w:lang w:eastAsia="en-US"/>
        </w:rPr>
      </w:pPr>
    </w:p>
    <w:p w:rsidR="00536D29" w:rsidRDefault="00536D29" w:rsidP="00536D29">
      <w:pPr>
        <w:suppressAutoHyphens w:val="0"/>
        <w:autoSpaceDE w:val="0"/>
        <w:autoSpaceDN w:val="0"/>
        <w:adjustRightInd w:val="0"/>
        <w:jc w:val="both"/>
        <w:rPr>
          <w:rFonts w:ascii="Cambria" w:eastAsiaTheme="minorHAnsi" w:hAnsi="Cambria"/>
          <w:b/>
          <w:color w:val="000000"/>
          <w:sz w:val="23"/>
          <w:szCs w:val="23"/>
          <w:u w:val="single"/>
          <w:lang w:eastAsia="en-US"/>
        </w:rPr>
      </w:pPr>
      <w:r>
        <w:rPr>
          <w:rFonts w:ascii="Cambria" w:eastAsiaTheme="minorHAnsi" w:hAnsi="Cambria"/>
          <w:b/>
          <w:color w:val="000000"/>
          <w:sz w:val="23"/>
          <w:szCs w:val="23"/>
          <w:u w:val="single"/>
          <w:lang w:eastAsia="en-US"/>
        </w:rPr>
        <w:t xml:space="preserve">Nájomca hrobového miesta: </w:t>
      </w:r>
    </w:p>
    <w:p w:rsidR="00536D29" w:rsidRDefault="00536D29" w:rsidP="00536D29">
      <w:pPr>
        <w:suppressAutoHyphens w:val="0"/>
        <w:autoSpaceDE w:val="0"/>
        <w:autoSpaceDN w:val="0"/>
        <w:adjustRightInd w:val="0"/>
        <w:jc w:val="both"/>
        <w:rPr>
          <w:rFonts w:ascii="Cambria" w:eastAsiaTheme="minorHAnsi" w:hAnsi="Cambria"/>
          <w:color w:val="000000"/>
          <w:sz w:val="23"/>
          <w:szCs w:val="23"/>
          <w:lang w:eastAsia="en-US"/>
        </w:rPr>
      </w:pPr>
      <w:r>
        <w:rPr>
          <w:rFonts w:ascii="Cambria" w:eastAsiaTheme="minorHAnsi" w:hAnsi="Cambria"/>
          <w:color w:val="000000"/>
          <w:sz w:val="23"/>
          <w:szCs w:val="23"/>
          <w:lang w:eastAsia="en-US"/>
        </w:rPr>
        <w:t xml:space="preserve">Adresa:                                                                               Telefón: </w:t>
      </w:r>
    </w:p>
    <w:p w:rsidR="00536D29" w:rsidRDefault="00536D29" w:rsidP="00536D29">
      <w:pPr>
        <w:pStyle w:val="Bezriadkovania"/>
        <w:rPr>
          <w:rFonts w:eastAsiaTheme="minorHAnsi"/>
          <w:lang w:eastAsia="en-US"/>
        </w:rPr>
      </w:pPr>
    </w:p>
    <w:p w:rsidR="00536D29" w:rsidRDefault="00536D29" w:rsidP="00536D29">
      <w:pPr>
        <w:pStyle w:val="Bezriadkovania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Cintorín:                                                                 Nájomná zmluva číslo: </w:t>
      </w:r>
    </w:p>
    <w:p w:rsidR="00536D29" w:rsidRDefault="00536D29" w:rsidP="00536D29">
      <w:pPr>
        <w:pStyle w:val="Bezriadkovania"/>
        <w:rPr>
          <w:rFonts w:eastAsiaTheme="minorHAnsi"/>
          <w:lang w:eastAsia="en-US"/>
        </w:rPr>
      </w:pPr>
    </w:p>
    <w:p w:rsidR="00536D29" w:rsidRDefault="00536D29" w:rsidP="00536D29">
      <w:pPr>
        <w:pStyle w:val="Bezriadkovania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Hrobové miesto číslo:                                            Typ hrobového miesta: </w:t>
      </w:r>
    </w:p>
    <w:p w:rsidR="00536D29" w:rsidRDefault="00536D29" w:rsidP="00536D29">
      <w:pPr>
        <w:pStyle w:val="Bezriadkovania"/>
        <w:rPr>
          <w:rFonts w:eastAsiaTheme="minorHAnsi"/>
          <w:lang w:eastAsia="en-US"/>
        </w:rPr>
      </w:pPr>
    </w:p>
    <w:p w:rsidR="00536D29" w:rsidRDefault="00536D29" w:rsidP="00536D29">
      <w:pPr>
        <w:pStyle w:val="Bezriadkovania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Zhotoviteľ:                                                             ŠPZ automobilu: </w:t>
      </w:r>
    </w:p>
    <w:p w:rsidR="00536D29" w:rsidRDefault="00536D29" w:rsidP="00536D29">
      <w:pPr>
        <w:pStyle w:val="Bezriadkovania"/>
        <w:rPr>
          <w:rFonts w:eastAsiaTheme="minorHAnsi"/>
          <w:lang w:eastAsia="en-US"/>
        </w:rPr>
      </w:pPr>
    </w:p>
    <w:p w:rsidR="00536D29" w:rsidRDefault="00536D29" w:rsidP="00536D29">
      <w:pPr>
        <w:pStyle w:val="Bezriadkovania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Sídlo:                                                                      Kontakt: </w:t>
      </w:r>
    </w:p>
    <w:p w:rsidR="00536D29" w:rsidRDefault="00536D29" w:rsidP="00536D29">
      <w:pPr>
        <w:suppressAutoHyphens w:val="0"/>
        <w:autoSpaceDE w:val="0"/>
        <w:autoSpaceDN w:val="0"/>
        <w:adjustRightInd w:val="0"/>
        <w:jc w:val="both"/>
        <w:rPr>
          <w:rFonts w:ascii="Cambria" w:eastAsiaTheme="minorHAnsi" w:hAnsi="Cambria"/>
          <w:b/>
          <w:bCs/>
          <w:color w:val="000000"/>
          <w:sz w:val="23"/>
          <w:szCs w:val="23"/>
          <w:u w:val="single"/>
          <w:lang w:eastAsia="en-US"/>
        </w:rPr>
      </w:pPr>
    </w:p>
    <w:p w:rsidR="00536D29" w:rsidRDefault="00536D29" w:rsidP="00536D29">
      <w:pPr>
        <w:suppressAutoHyphens w:val="0"/>
        <w:autoSpaceDE w:val="0"/>
        <w:autoSpaceDN w:val="0"/>
        <w:adjustRightInd w:val="0"/>
        <w:jc w:val="both"/>
        <w:rPr>
          <w:rFonts w:ascii="Cambria" w:eastAsiaTheme="minorHAnsi" w:hAnsi="Cambria"/>
          <w:b/>
          <w:bCs/>
          <w:color w:val="000000"/>
          <w:sz w:val="23"/>
          <w:szCs w:val="23"/>
          <w:u w:val="single"/>
          <w:lang w:eastAsia="en-US"/>
        </w:rPr>
      </w:pPr>
      <w:r>
        <w:rPr>
          <w:rFonts w:ascii="Cambria" w:eastAsiaTheme="minorHAnsi" w:hAnsi="Cambria"/>
          <w:b/>
          <w:bCs/>
          <w:color w:val="000000"/>
          <w:sz w:val="23"/>
          <w:szCs w:val="23"/>
          <w:u w:val="single"/>
          <w:lang w:eastAsia="en-US"/>
        </w:rPr>
        <w:t xml:space="preserve">Práce sa povoľujú za nasledovných podmienok: </w:t>
      </w:r>
    </w:p>
    <w:p w:rsidR="00536D29" w:rsidRDefault="00536D29" w:rsidP="00536D29">
      <w:pPr>
        <w:suppressAutoHyphens w:val="0"/>
        <w:autoSpaceDE w:val="0"/>
        <w:autoSpaceDN w:val="0"/>
        <w:adjustRightInd w:val="0"/>
        <w:jc w:val="both"/>
        <w:rPr>
          <w:rFonts w:ascii="Cambria" w:eastAsiaTheme="minorHAnsi" w:hAnsi="Cambria"/>
          <w:color w:val="000000"/>
          <w:sz w:val="23"/>
          <w:szCs w:val="23"/>
          <w:lang w:eastAsia="en-US"/>
        </w:rPr>
      </w:pPr>
      <w:r>
        <w:rPr>
          <w:rFonts w:ascii="Cambria" w:eastAsiaTheme="minorHAnsi" w:hAnsi="Cambria"/>
          <w:color w:val="000000"/>
          <w:sz w:val="23"/>
          <w:szCs w:val="23"/>
          <w:lang w:eastAsia="en-US"/>
        </w:rPr>
        <w:t xml:space="preserve">1.) Žiadateľ predloží prevádzkovateľovi pohrebiska situačný nákres kamenárskych prác na odsúhlasenie. </w:t>
      </w:r>
    </w:p>
    <w:p w:rsidR="00536D29" w:rsidRDefault="00536D29" w:rsidP="00536D29">
      <w:pPr>
        <w:suppressAutoHyphens w:val="0"/>
        <w:autoSpaceDE w:val="0"/>
        <w:autoSpaceDN w:val="0"/>
        <w:adjustRightInd w:val="0"/>
        <w:jc w:val="both"/>
        <w:rPr>
          <w:rFonts w:ascii="Cambria" w:eastAsiaTheme="minorHAnsi" w:hAnsi="Cambria"/>
          <w:color w:val="000000"/>
          <w:sz w:val="23"/>
          <w:szCs w:val="23"/>
          <w:lang w:eastAsia="en-US"/>
        </w:rPr>
      </w:pPr>
      <w:r>
        <w:rPr>
          <w:rFonts w:ascii="Cambria" w:eastAsiaTheme="minorHAnsi" w:hAnsi="Cambria"/>
          <w:color w:val="000000"/>
          <w:sz w:val="23"/>
          <w:szCs w:val="23"/>
          <w:lang w:eastAsia="en-US"/>
        </w:rPr>
        <w:t xml:space="preserve">2.) Zahájenie stavebných prác je možné až po vytýčení hrobového miesta prevádzkovateľom pohrebiska. Zhotoviteľ musí dodržať vonkajšie rozmery hrobu v zmysle prevádzkového poriadku a pokynov prevádzkovateľa pohrebiska. Zhotoviteľ zodpovedá za odbornosť vykonaných prác a dodržanie stavebnotechnických noriem a zásad BOZ pri práci. </w:t>
      </w:r>
    </w:p>
    <w:p w:rsidR="00536D29" w:rsidRDefault="00536D29" w:rsidP="00536D29">
      <w:pPr>
        <w:suppressAutoHyphens w:val="0"/>
        <w:autoSpaceDE w:val="0"/>
        <w:autoSpaceDN w:val="0"/>
        <w:adjustRightInd w:val="0"/>
        <w:jc w:val="both"/>
        <w:rPr>
          <w:rFonts w:ascii="Cambria" w:eastAsiaTheme="minorHAnsi" w:hAnsi="Cambria"/>
          <w:color w:val="000000"/>
          <w:sz w:val="23"/>
          <w:szCs w:val="23"/>
          <w:lang w:eastAsia="en-US"/>
        </w:rPr>
      </w:pPr>
      <w:r>
        <w:rPr>
          <w:rFonts w:ascii="Cambria" w:eastAsiaTheme="minorHAnsi" w:hAnsi="Cambria"/>
          <w:color w:val="000000"/>
          <w:sz w:val="23"/>
          <w:szCs w:val="23"/>
          <w:lang w:eastAsia="en-US"/>
        </w:rPr>
        <w:t xml:space="preserve">3.) Pri realizácii stavby zhotoviteľ chráni vedľajšie hroby a chodníky pred znečistením a poškodením. </w:t>
      </w:r>
    </w:p>
    <w:p w:rsidR="00536D29" w:rsidRDefault="00536D29" w:rsidP="00536D29">
      <w:pPr>
        <w:suppressAutoHyphens w:val="0"/>
        <w:autoSpaceDE w:val="0"/>
        <w:autoSpaceDN w:val="0"/>
        <w:adjustRightInd w:val="0"/>
        <w:jc w:val="both"/>
        <w:rPr>
          <w:rFonts w:ascii="Cambria" w:eastAsiaTheme="minorHAnsi" w:hAnsi="Cambria"/>
          <w:sz w:val="23"/>
          <w:szCs w:val="23"/>
          <w:lang w:eastAsia="en-US"/>
        </w:rPr>
      </w:pPr>
      <w:r>
        <w:rPr>
          <w:rFonts w:ascii="Cambria" w:eastAsiaTheme="minorHAnsi" w:hAnsi="Cambria"/>
          <w:color w:val="000000"/>
          <w:sz w:val="23"/>
          <w:szCs w:val="23"/>
          <w:lang w:eastAsia="en-US"/>
        </w:rPr>
        <w:t xml:space="preserve">4.) Stavebný odpad, ktorý vznikne v súvislosti s výkonom stavebných úprav, zhotoviteľ, </w:t>
      </w:r>
      <w:r>
        <w:rPr>
          <w:rFonts w:ascii="Cambria" w:eastAsiaTheme="minorHAnsi" w:hAnsi="Cambria"/>
          <w:sz w:val="23"/>
          <w:szCs w:val="23"/>
          <w:lang w:eastAsia="en-US"/>
        </w:rPr>
        <w:t xml:space="preserve">bezodkladne vyviezť z areálu cintorína na vlastné náklady a zlikvidovať v súlade so zákonom č. 79/2015 </w:t>
      </w:r>
      <w:proofErr w:type="spellStart"/>
      <w:r>
        <w:rPr>
          <w:rFonts w:ascii="Cambria" w:eastAsiaTheme="minorHAnsi" w:hAnsi="Cambria"/>
          <w:sz w:val="23"/>
          <w:szCs w:val="23"/>
          <w:lang w:eastAsia="en-US"/>
        </w:rPr>
        <w:t>Z.z</w:t>
      </w:r>
      <w:proofErr w:type="spellEnd"/>
      <w:r>
        <w:rPr>
          <w:rFonts w:ascii="Cambria" w:eastAsiaTheme="minorHAnsi" w:hAnsi="Cambria"/>
          <w:sz w:val="23"/>
          <w:szCs w:val="23"/>
          <w:lang w:eastAsia="en-US"/>
        </w:rPr>
        <w:t xml:space="preserve">. o odpadoch v jeho platnom znení a VZN obce č. 1/2016. </w:t>
      </w:r>
    </w:p>
    <w:p w:rsidR="00536D29" w:rsidRDefault="00536D29" w:rsidP="00536D29">
      <w:pPr>
        <w:suppressAutoHyphens w:val="0"/>
        <w:autoSpaceDE w:val="0"/>
        <w:autoSpaceDN w:val="0"/>
        <w:adjustRightInd w:val="0"/>
        <w:jc w:val="both"/>
        <w:rPr>
          <w:rFonts w:ascii="Cambria" w:eastAsiaTheme="minorHAnsi" w:hAnsi="Cambria"/>
          <w:color w:val="000000"/>
          <w:sz w:val="23"/>
          <w:szCs w:val="23"/>
          <w:lang w:eastAsia="en-US"/>
        </w:rPr>
      </w:pPr>
      <w:r>
        <w:rPr>
          <w:rFonts w:ascii="Cambria" w:eastAsiaTheme="minorHAnsi" w:hAnsi="Cambria"/>
          <w:color w:val="000000"/>
          <w:sz w:val="23"/>
          <w:szCs w:val="23"/>
          <w:lang w:eastAsia="en-US"/>
        </w:rPr>
        <w:t xml:space="preserve">5.) Nájomca hrobového miesta berie na vedomie, že nedodržanie rozmerov stavby, nad rámec povolenia, má za následok odstránenie stavby na jeho náklady </w:t>
      </w:r>
    </w:p>
    <w:p w:rsidR="00536D29" w:rsidRDefault="00536D29" w:rsidP="00536D29">
      <w:pPr>
        <w:suppressAutoHyphens w:val="0"/>
        <w:autoSpaceDE w:val="0"/>
        <w:autoSpaceDN w:val="0"/>
        <w:adjustRightInd w:val="0"/>
        <w:jc w:val="both"/>
        <w:rPr>
          <w:rFonts w:ascii="Cambria" w:eastAsiaTheme="minorHAnsi" w:hAnsi="Cambria"/>
          <w:color w:val="000000"/>
          <w:sz w:val="23"/>
          <w:szCs w:val="23"/>
          <w:lang w:eastAsia="en-US"/>
        </w:rPr>
      </w:pPr>
      <w:r>
        <w:rPr>
          <w:rFonts w:ascii="Cambria" w:eastAsiaTheme="minorHAnsi" w:hAnsi="Cambria"/>
          <w:color w:val="000000"/>
          <w:sz w:val="23"/>
          <w:szCs w:val="23"/>
          <w:lang w:eastAsia="en-US"/>
        </w:rPr>
        <w:t xml:space="preserve">6.) Na zahájenie a ukončenie prác nájomca prizve pracovníka správy cintorínov </w:t>
      </w:r>
    </w:p>
    <w:p w:rsidR="00536D29" w:rsidRDefault="00536D29" w:rsidP="00536D29">
      <w:pPr>
        <w:suppressAutoHyphens w:val="0"/>
        <w:autoSpaceDE w:val="0"/>
        <w:autoSpaceDN w:val="0"/>
        <w:adjustRightInd w:val="0"/>
        <w:jc w:val="both"/>
        <w:rPr>
          <w:rFonts w:ascii="Cambria" w:eastAsiaTheme="minorHAnsi" w:hAnsi="Cambria"/>
          <w:color w:val="000000"/>
          <w:sz w:val="23"/>
          <w:szCs w:val="23"/>
          <w:lang w:eastAsia="en-US"/>
        </w:rPr>
      </w:pPr>
      <w:r>
        <w:rPr>
          <w:rFonts w:ascii="Cambria" w:eastAsiaTheme="minorHAnsi" w:hAnsi="Cambria"/>
          <w:color w:val="000000"/>
          <w:sz w:val="23"/>
          <w:szCs w:val="23"/>
          <w:lang w:eastAsia="en-US"/>
        </w:rPr>
        <w:t xml:space="preserve">7.) Stavebné práce sa vykonávajú v areáloch pohrebísk iba v pracovných dňoch. </w:t>
      </w:r>
    </w:p>
    <w:p w:rsidR="00536D29" w:rsidRDefault="00536D29" w:rsidP="00536D29">
      <w:pPr>
        <w:pStyle w:val="Default"/>
        <w:jc w:val="both"/>
        <w:rPr>
          <w:rFonts w:ascii="Cambria" w:hAnsi="Cambria" w:cs="Arial"/>
          <w:b/>
          <w:sz w:val="22"/>
          <w:szCs w:val="22"/>
          <w:u w:val="single"/>
        </w:rPr>
      </w:pPr>
      <w:r>
        <w:rPr>
          <w:rFonts w:ascii="Cambria" w:hAnsi="Cambria" w:cs="Arial"/>
          <w:b/>
          <w:sz w:val="22"/>
          <w:szCs w:val="22"/>
          <w:u w:val="single"/>
        </w:rPr>
        <w:t>Rozmery hrobu:</w:t>
      </w:r>
    </w:p>
    <w:p w:rsidR="00536D29" w:rsidRDefault="00536D29" w:rsidP="00536D29">
      <w:pPr>
        <w:pStyle w:val="Default"/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bočné vzdialenosti medzi jednotlivými hrobmi musia byť </w:t>
      </w:r>
      <w:r>
        <w:rPr>
          <w:rFonts w:ascii="Cambria" w:hAnsi="Cambria"/>
          <w:sz w:val="22"/>
          <w:szCs w:val="22"/>
          <w:lang w:eastAsia="sk-SK"/>
        </w:rPr>
        <w:t xml:space="preserve"> ≥ 0,3 m.</w:t>
      </w:r>
    </w:p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2300"/>
        <w:gridCol w:w="1860"/>
      </w:tblGrid>
      <w:tr w:rsidR="00536D29" w:rsidTr="00536D29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D29" w:rsidRDefault="00536D29">
            <w:pPr>
              <w:suppressAutoHyphens w:val="0"/>
              <w:spacing w:line="256" w:lineRule="auto"/>
              <w:jc w:val="both"/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D29" w:rsidRDefault="00536D29">
            <w:pPr>
              <w:suppressAutoHyphens w:val="0"/>
              <w:spacing w:line="256" w:lineRule="auto"/>
              <w:jc w:val="both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sk-SK"/>
              </w:rPr>
              <w:t>Hĺbka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D29" w:rsidRDefault="00536D29">
            <w:pPr>
              <w:suppressAutoHyphens w:val="0"/>
              <w:spacing w:line="256" w:lineRule="auto"/>
              <w:jc w:val="both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sk-SK"/>
              </w:rPr>
              <w:t>Druhy hrobových miest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D29" w:rsidRDefault="00536D29">
            <w:pPr>
              <w:suppressAutoHyphens w:val="0"/>
              <w:spacing w:line="256" w:lineRule="auto"/>
              <w:jc w:val="both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sk-SK"/>
              </w:rPr>
              <w:t>Vonkajšie rozmery</w:t>
            </w:r>
          </w:p>
        </w:tc>
      </w:tr>
      <w:tr w:rsidR="00536D29" w:rsidTr="00536D29">
        <w:trPr>
          <w:trHeight w:val="39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6D29" w:rsidRDefault="00536D29">
            <w:pPr>
              <w:suppressAutoHyphens w:val="0"/>
              <w:spacing w:line="256" w:lineRule="auto"/>
              <w:jc w:val="both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sk-SK"/>
              </w:rPr>
              <w:t>Dospelá osoba, dieťa staršie ako 10 rokov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D29" w:rsidRDefault="00536D29">
            <w:pPr>
              <w:suppressAutoHyphens w:val="0"/>
              <w:spacing w:line="256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  <w:lang w:eastAsia="sk-SK"/>
              </w:rPr>
              <w:t>≥ 1,6 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6D29" w:rsidRDefault="00536D29">
            <w:pPr>
              <w:suppressAutoHyphens w:val="0"/>
              <w:spacing w:line="256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sk-SK"/>
              </w:rPr>
              <w:t>Jednohrob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sk-SK"/>
              </w:rPr>
              <w:t xml:space="preserve"> (hrobka) </w:t>
            </w:r>
            <w:proofErr w:type="spellStart"/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sk-SK"/>
              </w:rPr>
              <w:t>dvojhrob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sk-SK"/>
              </w:rPr>
              <w:t xml:space="preserve"> (</w:t>
            </w:r>
            <w:proofErr w:type="spellStart"/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sk-SK"/>
              </w:rPr>
              <w:t>dvojhrobka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6D29" w:rsidRDefault="00536D29">
            <w:pPr>
              <w:suppressAutoHyphens w:val="0"/>
              <w:spacing w:line="256" w:lineRule="auto"/>
              <w:jc w:val="both"/>
              <w:rPr>
                <w:rFonts w:ascii="Cambria" w:hAnsi="Cambria"/>
                <w:sz w:val="18"/>
                <w:szCs w:val="18"/>
                <w:lang w:eastAsia="sk-SK"/>
              </w:rPr>
            </w:pPr>
            <w:r>
              <w:rPr>
                <w:rFonts w:ascii="Cambria" w:hAnsi="Cambria"/>
                <w:sz w:val="18"/>
                <w:szCs w:val="18"/>
                <w:lang w:eastAsia="sk-SK"/>
              </w:rPr>
              <w:t xml:space="preserve">1,10 m x 2,50 m    </w:t>
            </w:r>
          </w:p>
          <w:p w:rsidR="00536D29" w:rsidRDefault="00536D29">
            <w:pPr>
              <w:suppressAutoHyphens w:val="0"/>
              <w:spacing w:line="256" w:lineRule="auto"/>
              <w:jc w:val="both"/>
              <w:rPr>
                <w:rFonts w:ascii="Cambria" w:hAnsi="Cambria"/>
                <w:sz w:val="18"/>
                <w:szCs w:val="18"/>
                <w:lang w:eastAsia="sk-SK"/>
              </w:rPr>
            </w:pPr>
            <w:r>
              <w:rPr>
                <w:rFonts w:ascii="Cambria" w:hAnsi="Cambria"/>
                <w:sz w:val="18"/>
                <w:szCs w:val="18"/>
                <w:lang w:eastAsia="sk-SK"/>
              </w:rPr>
              <w:t>2,20 m x 2,50 m</w:t>
            </w:r>
          </w:p>
        </w:tc>
      </w:tr>
      <w:tr w:rsidR="00536D29" w:rsidTr="00536D29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D29" w:rsidRDefault="00536D29">
            <w:pPr>
              <w:suppressAutoHyphens w:val="0"/>
              <w:spacing w:line="256" w:lineRule="auto"/>
              <w:jc w:val="both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sk-SK"/>
              </w:rPr>
              <w:t>Dieťa do 10 rokov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D29" w:rsidRDefault="00536D29">
            <w:pPr>
              <w:suppressAutoHyphens w:val="0"/>
              <w:spacing w:line="256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  <w:lang w:eastAsia="sk-SK"/>
              </w:rPr>
              <w:t>≥  1,2 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D29" w:rsidRDefault="00536D29">
            <w:pPr>
              <w:suppressAutoHyphens w:val="0"/>
              <w:spacing w:line="256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sk-SK"/>
              </w:rPr>
              <w:t>Dieťa do 14 r.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D29" w:rsidRDefault="00536D29">
            <w:pPr>
              <w:suppressAutoHyphens w:val="0"/>
              <w:spacing w:line="256" w:lineRule="auto"/>
              <w:jc w:val="both"/>
              <w:rPr>
                <w:rFonts w:ascii="Cambria" w:hAnsi="Cambria"/>
                <w:sz w:val="18"/>
                <w:szCs w:val="18"/>
                <w:lang w:eastAsia="sk-SK"/>
              </w:rPr>
            </w:pPr>
            <w:r>
              <w:rPr>
                <w:rFonts w:ascii="Cambria" w:hAnsi="Cambria"/>
                <w:sz w:val="18"/>
                <w:szCs w:val="18"/>
                <w:lang w:eastAsia="sk-SK"/>
              </w:rPr>
              <w:t>0,9 m x 2,0 m</w:t>
            </w:r>
          </w:p>
        </w:tc>
      </w:tr>
      <w:tr w:rsidR="00536D29" w:rsidTr="00536D29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D29" w:rsidRDefault="00536D29">
            <w:pPr>
              <w:suppressAutoHyphens w:val="0"/>
              <w:spacing w:line="256" w:lineRule="auto"/>
              <w:jc w:val="both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sk-SK"/>
              </w:rPr>
              <w:t>Prehĺbený hrob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D29" w:rsidRDefault="00536D29">
            <w:pPr>
              <w:suppressAutoHyphens w:val="0"/>
              <w:spacing w:line="256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  <w:lang w:eastAsia="sk-SK"/>
              </w:rPr>
              <w:t>≥  2,2 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D29" w:rsidRDefault="00536D29">
            <w:pPr>
              <w:suppressAutoHyphens w:val="0"/>
              <w:spacing w:line="256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sk-SK"/>
              </w:rPr>
              <w:t>Dieťa do 6 r.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D29" w:rsidRDefault="00536D29">
            <w:pPr>
              <w:suppressAutoHyphens w:val="0"/>
              <w:spacing w:line="256" w:lineRule="auto"/>
              <w:jc w:val="both"/>
              <w:rPr>
                <w:rFonts w:ascii="Cambria" w:hAnsi="Cambria"/>
                <w:sz w:val="18"/>
                <w:szCs w:val="18"/>
                <w:lang w:eastAsia="sk-SK"/>
              </w:rPr>
            </w:pPr>
            <w:r>
              <w:rPr>
                <w:rFonts w:ascii="Cambria" w:hAnsi="Cambria"/>
                <w:sz w:val="18"/>
                <w:szCs w:val="18"/>
                <w:lang w:eastAsia="sk-SK"/>
              </w:rPr>
              <w:t>0,80 m x 1,40 m</w:t>
            </w:r>
          </w:p>
        </w:tc>
      </w:tr>
      <w:tr w:rsidR="00536D29" w:rsidTr="00536D29">
        <w:trPr>
          <w:trHeight w:val="414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D29" w:rsidRDefault="00536D29">
            <w:pPr>
              <w:suppressAutoHyphens w:val="0"/>
              <w:spacing w:line="256" w:lineRule="auto"/>
              <w:jc w:val="both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sk-SK"/>
              </w:rPr>
              <w:t>Dno hrobu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6D29" w:rsidRDefault="00536D29">
            <w:pPr>
              <w:suppressAutoHyphens w:val="0"/>
              <w:spacing w:line="256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  <w:lang w:eastAsia="sk-SK"/>
              </w:rPr>
              <w:t>≥  0,5 m nad hladinou podzemnej vody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D29" w:rsidRDefault="00536D29">
            <w:pPr>
              <w:suppressAutoHyphens w:val="0"/>
              <w:spacing w:line="256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sk-SK"/>
              </w:rPr>
              <w:t>Urnové miesto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D29" w:rsidRDefault="00536D29">
            <w:pPr>
              <w:suppressAutoHyphens w:val="0"/>
              <w:spacing w:line="256" w:lineRule="auto"/>
              <w:jc w:val="both"/>
              <w:rPr>
                <w:rFonts w:ascii="Cambria" w:hAnsi="Cambria"/>
                <w:sz w:val="18"/>
                <w:szCs w:val="18"/>
                <w:lang w:eastAsia="sk-SK"/>
              </w:rPr>
            </w:pPr>
            <w:r>
              <w:rPr>
                <w:rFonts w:ascii="Cambria" w:hAnsi="Cambria"/>
                <w:sz w:val="18"/>
                <w:szCs w:val="18"/>
                <w:lang w:eastAsia="sk-SK"/>
              </w:rPr>
              <w:t>1 m x 1 m</w:t>
            </w:r>
          </w:p>
        </w:tc>
      </w:tr>
    </w:tbl>
    <w:p w:rsidR="00536D29" w:rsidRDefault="00536D29" w:rsidP="00536D29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V prípade nedodržania rozmerov, prevádzkovateľ môže nariadiť demoláciu hrobového príslušenstva.</w:t>
      </w:r>
    </w:p>
    <w:p w:rsidR="00536D29" w:rsidRDefault="00536D29" w:rsidP="00536D29">
      <w:pPr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Povolením sa zhotoviteľ spolu so splnomocnením nájomcu hrobového miesta ohlási u prevádzkovateľa pohrebiska pri príchode na pohrebisko.</w:t>
      </w:r>
    </w:p>
    <w:p w:rsidR="00536D29" w:rsidRDefault="00536D29" w:rsidP="00536D29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Svojím podpisom potvrdzujem, že som si pozorne prečítal povolenie na kamenárske práce, rozumiem jeho obsahu a budem sa ním riadiť.</w:t>
      </w:r>
    </w:p>
    <w:p w:rsidR="00536D29" w:rsidRDefault="00536D29" w:rsidP="00536D29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V Železnej Breznici,  dňa:  </w:t>
      </w:r>
    </w:p>
    <w:p w:rsidR="00536D29" w:rsidRDefault="00536D29" w:rsidP="00536D29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........................................</w:t>
      </w:r>
      <w:r>
        <w:rPr>
          <w:rFonts w:ascii="Cambria" w:hAnsi="Cambria" w:cs="Arial"/>
          <w:sz w:val="22"/>
          <w:szCs w:val="22"/>
        </w:rPr>
        <w:t xml:space="preserve">....    </w:t>
      </w:r>
      <w:bookmarkStart w:id="0" w:name="_GoBack"/>
      <w:bookmarkEnd w:id="0"/>
      <w:r>
        <w:rPr>
          <w:rFonts w:ascii="Cambria" w:hAnsi="Cambria" w:cs="Arial"/>
          <w:sz w:val="22"/>
          <w:szCs w:val="22"/>
        </w:rPr>
        <w:t>..............................</w:t>
      </w:r>
      <w:r>
        <w:rPr>
          <w:rFonts w:ascii="Cambria" w:hAnsi="Cambria" w:cs="Arial"/>
          <w:sz w:val="22"/>
          <w:szCs w:val="22"/>
        </w:rPr>
        <w:t xml:space="preserve">........        </w:t>
      </w:r>
      <w:r>
        <w:rPr>
          <w:rFonts w:ascii="Cambria" w:hAnsi="Cambria" w:cs="Arial"/>
          <w:sz w:val="22"/>
          <w:szCs w:val="22"/>
        </w:rPr>
        <w:t>.......</w:t>
      </w:r>
      <w:r>
        <w:rPr>
          <w:rFonts w:ascii="Cambria" w:hAnsi="Cambria" w:cs="Arial"/>
          <w:sz w:val="22"/>
          <w:szCs w:val="22"/>
        </w:rPr>
        <w:t>..............................</w:t>
      </w:r>
      <w:r>
        <w:rPr>
          <w:rFonts w:ascii="Cambria" w:hAnsi="Cambria" w:cs="Arial"/>
          <w:sz w:val="22"/>
          <w:szCs w:val="22"/>
        </w:rPr>
        <w:t xml:space="preserve">             </w:t>
      </w:r>
      <w:r>
        <w:rPr>
          <w:rFonts w:ascii="Cambria" w:hAnsi="Cambria" w:cs="Arial"/>
          <w:sz w:val="22"/>
          <w:szCs w:val="22"/>
        </w:rPr>
        <w:br/>
      </w:r>
      <w:r>
        <w:rPr>
          <w:rFonts w:ascii="Cambria" w:hAnsi="Cambria" w:cs="Arial"/>
          <w:sz w:val="22"/>
          <w:szCs w:val="22"/>
        </w:rPr>
        <w:t xml:space="preserve"> nájomca                                              </w:t>
      </w:r>
      <w:r>
        <w:rPr>
          <w:rFonts w:ascii="Cambria" w:hAnsi="Cambria" w:cs="Arial"/>
          <w:sz w:val="22"/>
          <w:szCs w:val="22"/>
        </w:rPr>
        <w:t xml:space="preserve">                     </w:t>
      </w:r>
      <w:r>
        <w:rPr>
          <w:rFonts w:ascii="Cambria" w:hAnsi="Cambria" w:cs="Arial"/>
          <w:sz w:val="22"/>
          <w:szCs w:val="22"/>
        </w:rPr>
        <w:t xml:space="preserve">stavebník                       </w:t>
      </w:r>
      <w:r>
        <w:rPr>
          <w:rFonts w:ascii="Cambria" w:hAnsi="Cambria" w:cs="Arial"/>
          <w:sz w:val="22"/>
          <w:szCs w:val="22"/>
        </w:rPr>
        <w:t xml:space="preserve">             </w:t>
      </w:r>
      <w:r>
        <w:rPr>
          <w:rFonts w:ascii="Cambria" w:hAnsi="Cambria" w:cs="Arial"/>
          <w:sz w:val="22"/>
          <w:szCs w:val="22"/>
        </w:rPr>
        <w:t xml:space="preserve">  prevádzkovateľ pohrebiska</w:t>
      </w:r>
    </w:p>
    <w:p w:rsidR="002876DB" w:rsidRDefault="002876DB"/>
    <w:sectPr w:rsidR="00287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31C25"/>
    <w:multiLevelType w:val="hybridMultilevel"/>
    <w:tmpl w:val="29C86918"/>
    <w:lvl w:ilvl="0" w:tplc="B31CCA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29"/>
    <w:rsid w:val="002876DB"/>
    <w:rsid w:val="00536D29"/>
    <w:rsid w:val="00E0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ED685-A81A-4AC0-A26E-4312AE1A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6D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E01648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</w:rPr>
  </w:style>
  <w:style w:type="paragraph" w:styleId="Bezriadkovania">
    <w:name w:val="No Spacing"/>
    <w:uiPriority w:val="1"/>
    <w:qFormat/>
    <w:rsid w:val="00536D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36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4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MLYNÁRČIKOVÁ Zuzana</dc:creator>
  <cp:keywords/>
  <dc:description/>
  <cp:lastModifiedBy>MLYNÁRČIKOVÁ Zuzana</cp:lastModifiedBy>
  <cp:revision>1</cp:revision>
  <dcterms:created xsi:type="dcterms:W3CDTF">2020-07-15T04:55:00Z</dcterms:created>
  <dcterms:modified xsi:type="dcterms:W3CDTF">2020-07-15T04:57:00Z</dcterms:modified>
</cp:coreProperties>
</file>